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F0" w:rsidRDefault="003A4894">
      <w:r>
        <w:rPr>
          <w:sz w:val="24"/>
          <w:szCs w:val="24"/>
        </w:rPr>
        <w:t>CTE Outcome Assessment Plan for degrees or Certificates 2022-23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Advanced Manufacturing Certificate</w:t>
      </w:r>
    </w:p>
    <w:p w:rsidR="00E1742C" w:rsidRDefault="00E17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3"/>
        <w:gridCol w:w="2581"/>
        <w:gridCol w:w="2586"/>
        <w:gridCol w:w="2586"/>
        <w:gridCol w:w="2614"/>
      </w:tblGrid>
      <w:tr w:rsidR="00E1742C" w:rsidTr="00AC53BB">
        <w:tc>
          <w:tcPr>
            <w:tcW w:w="2583" w:type="dxa"/>
            <w:shd w:val="clear" w:color="auto" w:fill="E7E6E6" w:themeFill="background2"/>
          </w:tcPr>
          <w:p w:rsidR="00E1742C" w:rsidRDefault="00E1742C" w:rsidP="00E1742C">
            <w:pPr>
              <w:pStyle w:val="ListParagraph"/>
              <w:numPr>
                <w:ilvl w:val="0"/>
                <w:numId w:val="1"/>
              </w:numPr>
            </w:pPr>
            <w:r>
              <w:t>Outcome</w:t>
            </w:r>
          </w:p>
        </w:tc>
        <w:tc>
          <w:tcPr>
            <w:tcW w:w="2581" w:type="dxa"/>
            <w:shd w:val="clear" w:color="auto" w:fill="E7E6E6" w:themeFill="background2"/>
          </w:tcPr>
          <w:p w:rsidR="00E1742C" w:rsidRDefault="00E1742C" w:rsidP="00E1742C">
            <w:pPr>
              <w:pStyle w:val="ListParagraph"/>
              <w:numPr>
                <w:ilvl w:val="0"/>
                <w:numId w:val="1"/>
              </w:numPr>
            </w:pPr>
            <w:r>
              <w:t>Criteria or Target</w:t>
            </w:r>
          </w:p>
        </w:tc>
        <w:tc>
          <w:tcPr>
            <w:tcW w:w="2586" w:type="dxa"/>
            <w:shd w:val="clear" w:color="auto" w:fill="E7E6E6" w:themeFill="background2"/>
          </w:tcPr>
          <w:p w:rsidR="00E1742C" w:rsidRDefault="00E1742C" w:rsidP="00E1742C">
            <w:pPr>
              <w:pStyle w:val="ListParagraph"/>
              <w:numPr>
                <w:ilvl w:val="0"/>
                <w:numId w:val="1"/>
              </w:numPr>
            </w:pPr>
            <w:r>
              <w:t>Measurement Tool (course and assignment)</w:t>
            </w:r>
          </w:p>
        </w:tc>
        <w:tc>
          <w:tcPr>
            <w:tcW w:w="2586" w:type="dxa"/>
            <w:shd w:val="clear" w:color="auto" w:fill="E7E6E6" w:themeFill="background2"/>
          </w:tcPr>
          <w:p w:rsidR="00E1742C" w:rsidRDefault="00AC53BB" w:rsidP="00AC53BB">
            <w:pPr>
              <w:pStyle w:val="ListParagraph"/>
              <w:numPr>
                <w:ilvl w:val="0"/>
                <w:numId w:val="1"/>
              </w:numPr>
            </w:pPr>
            <w:r>
              <w:t>When/how and by who analysis of assessment will be accomplished</w:t>
            </w:r>
          </w:p>
        </w:tc>
        <w:tc>
          <w:tcPr>
            <w:tcW w:w="2614" w:type="dxa"/>
            <w:shd w:val="clear" w:color="auto" w:fill="E7E6E6" w:themeFill="background2"/>
          </w:tcPr>
          <w:p w:rsidR="00E1742C" w:rsidRDefault="00AC53BB" w:rsidP="00AC53BB">
            <w:pPr>
              <w:pStyle w:val="ListParagraph"/>
              <w:numPr>
                <w:ilvl w:val="0"/>
                <w:numId w:val="1"/>
              </w:numPr>
            </w:pPr>
            <w:r>
              <w:t>Program Assessment and Recommendations</w:t>
            </w:r>
          </w:p>
        </w:tc>
      </w:tr>
      <w:tr w:rsidR="00AC53BB" w:rsidTr="006A3DF0">
        <w:tc>
          <w:tcPr>
            <w:tcW w:w="12950" w:type="dxa"/>
            <w:gridSpan w:val="5"/>
          </w:tcPr>
          <w:p w:rsidR="00AC53BB" w:rsidRDefault="00AC53BB">
            <w:r w:rsidRPr="00AC53BB">
              <w:t>Students who complete the AAS degree should be able to:</w:t>
            </w:r>
          </w:p>
        </w:tc>
      </w:tr>
      <w:tr w:rsidR="00E1742C" w:rsidTr="00AC53BB">
        <w:tc>
          <w:tcPr>
            <w:tcW w:w="2583" w:type="dxa"/>
          </w:tcPr>
          <w:p w:rsidR="00E1742C" w:rsidRDefault="00E1742C">
            <w:r>
              <w:t>1.</w:t>
            </w:r>
            <w:r w:rsidRPr="00E1742C">
              <w:t>Interpret technical drawings to determine product manufacturing specifications.</w:t>
            </w:r>
          </w:p>
        </w:tc>
        <w:tc>
          <w:tcPr>
            <w:tcW w:w="2581" w:type="dxa"/>
          </w:tcPr>
          <w:p w:rsidR="00E1742C" w:rsidRDefault="00175619">
            <w:r>
              <w:t>Read and understand blueprints as they pertain to manufacturing.</w:t>
            </w:r>
          </w:p>
        </w:tc>
        <w:tc>
          <w:tcPr>
            <w:tcW w:w="2586" w:type="dxa"/>
          </w:tcPr>
          <w:p w:rsidR="00E1742C" w:rsidRDefault="00895FB1">
            <w:r>
              <w:t>MFG 155, 156, 157; written and hands on assessments per course</w:t>
            </w:r>
          </w:p>
        </w:tc>
        <w:tc>
          <w:tcPr>
            <w:tcW w:w="2586" w:type="dxa"/>
          </w:tcPr>
          <w:p w:rsidR="00E1742C" w:rsidRDefault="00AC53BB">
            <w:r>
              <w:t xml:space="preserve">2027-28 Advanced Manufacturing and Fabrication Department. </w:t>
            </w:r>
          </w:p>
        </w:tc>
        <w:tc>
          <w:tcPr>
            <w:tcW w:w="2614" w:type="dxa"/>
          </w:tcPr>
          <w:p w:rsidR="00E1742C" w:rsidRDefault="00EB1749">
            <w:r>
              <w:t xml:space="preserve">MET: </w:t>
            </w:r>
            <w:r w:rsidR="00537931">
              <w:t>90% of students passed with a 70</w:t>
            </w:r>
            <w:r>
              <w:t>% or higher.</w:t>
            </w:r>
          </w:p>
        </w:tc>
      </w:tr>
      <w:tr w:rsidR="00E1742C" w:rsidTr="00AC53BB">
        <w:tc>
          <w:tcPr>
            <w:tcW w:w="2583" w:type="dxa"/>
          </w:tcPr>
          <w:p w:rsidR="00E1742C" w:rsidRDefault="00E1742C">
            <w:r>
              <w:t>2.</w:t>
            </w:r>
            <w:r w:rsidRPr="00E1742C">
              <w:t>Apply safe practices in an industrial environment around machinery, power tools and chemicals.</w:t>
            </w:r>
          </w:p>
        </w:tc>
        <w:tc>
          <w:tcPr>
            <w:tcW w:w="2581" w:type="dxa"/>
          </w:tcPr>
          <w:p w:rsidR="00E1742C" w:rsidRDefault="00175619">
            <w:r>
              <w:t>Use correct PPE and safe working practices in the shop equipment.</w:t>
            </w:r>
          </w:p>
        </w:tc>
        <w:tc>
          <w:tcPr>
            <w:tcW w:w="2586" w:type="dxa"/>
          </w:tcPr>
          <w:p w:rsidR="00E1742C" w:rsidRDefault="00895FB1">
            <w:r>
              <w:t>All courses; primarily MFG195 through SP2 industrial safety (industry standard). Tool by tool in all other courses.</w:t>
            </w:r>
          </w:p>
        </w:tc>
        <w:tc>
          <w:tcPr>
            <w:tcW w:w="2586" w:type="dxa"/>
          </w:tcPr>
          <w:p w:rsidR="00E1742C" w:rsidRDefault="00AC53BB">
            <w:r w:rsidRPr="00AC53BB">
              <w:t>2027-28 Advanced Manufacturing and Fabrication Department.</w:t>
            </w:r>
          </w:p>
        </w:tc>
        <w:tc>
          <w:tcPr>
            <w:tcW w:w="2614" w:type="dxa"/>
          </w:tcPr>
          <w:p w:rsidR="00E1742C" w:rsidRDefault="00EB1749">
            <w:r>
              <w:t>MET: All students passed all modules.</w:t>
            </w:r>
          </w:p>
        </w:tc>
      </w:tr>
      <w:tr w:rsidR="00E1742C" w:rsidTr="00AC53BB">
        <w:tc>
          <w:tcPr>
            <w:tcW w:w="2583" w:type="dxa"/>
          </w:tcPr>
          <w:p w:rsidR="00E1742C" w:rsidRDefault="00E1742C">
            <w:r>
              <w:t>3.</w:t>
            </w:r>
            <w:r w:rsidRPr="00E1742C">
              <w:t>Operate welding equipment and tools to produce products to required specifications.</w:t>
            </w:r>
          </w:p>
        </w:tc>
        <w:tc>
          <w:tcPr>
            <w:tcW w:w="2581" w:type="dxa"/>
          </w:tcPr>
          <w:p w:rsidR="00E1742C" w:rsidRDefault="00175619">
            <w:r>
              <w:t>Create production appropriate welds and prepare for AWS certification testing.</w:t>
            </w:r>
          </w:p>
        </w:tc>
        <w:tc>
          <w:tcPr>
            <w:tcW w:w="2586" w:type="dxa"/>
          </w:tcPr>
          <w:p w:rsidR="00E1742C" w:rsidRDefault="00895FB1">
            <w:r>
              <w:t>MFG195, MFG150, MFG151, MFG152, MFG155, MFG156, MFG157, MFG280, MFG281, MFG282, MFG285, MFG286, MFG287.</w:t>
            </w:r>
          </w:p>
          <w:p w:rsidR="00895FB1" w:rsidRDefault="00895FB1"/>
          <w:p w:rsidR="00895FB1" w:rsidRDefault="00895FB1">
            <w:r>
              <w:t>Hands on industry recognized certification procedure testing (Primarily AWS) and written assessments.</w:t>
            </w:r>
          </w:p>
        </w:tc>
        <w:tc>
          <w:tcPr>
            <w:tcW w:w="2586" w:type="dxa"/>
          </w:tcPr>
          <w:p w:rsidR="00E1742C" w:rsidRDefault="00AC53BB">
            <w:r w:rsidRPr="00AC53BB">
              <w:t>2027-28 Advanced Manufacturing and Fabrication Department.</w:t>
            </w:r>
          </w:p>
        </w:tc>
        <w:tc>
          <w:tcPr>
            <w:tcW w:w="2614" w:type="dxa"/>
          </w:tcPr>
          <w:p w:rsidR="00E1742C" w:rsidRDefault="00EB1749">
            <w:r>
              <w:t>MET: Across all assessments, 90% of tests were passed at a 70% or higher; but not for all students.  In the future this assessment will be broken down further.  See analysis.</w:t>
            </w:r>
          </w:p>
        </w:tc>
      </w:tr>
      <w:tr w:rsidR="00E1742C" w:rsidTr="00AC53BB">
        <w:tc>
          <w:tcPr>
            <w:tcW w:w="2583" w:type="dxa"/>
          </w:tcPr>
          <w:p w:rsidR="00E1742C" w:rsidRDefault="00E1742C">
            <w:r>
              <w:t xml:space="preserve">4. </w:t>
            </w:r>
            <w:r w:rsidRPr="00E1742C">
              <w:t>Utilize computer software to produce blueprints and welding annotations</w:t>
            </w:r>
          </w:p>
        </w:tc>
        <w:tc>
          <w:tcPr>
            <w:tcW w:w="2581" w:type="dxa"/>
          </w:tcPr>
          <w:p w:rsidR="00E1742C" w:rsidRDefault="00175619">
            <w:r>
              <w:t>Design and create products from blueprints created on software used in industry.</w:t>
            </w:r>
          </w:p>
        </w:tc>
        <w:tc>
          <w:tcPr>
            <w:tcW w:w="2586" w:type="dxa"/>
          </w:tcPr>
          <w:p w:rsidR="00E1742C" w:rsidRDefault="00895FB1">
            <w:r>
              <w:t>MFG 155, MFG156, MFG157</w:t>
            </w:r>
          </w:p>
          <w:p w:rsidR="00895FB1" w:rsidRDefault="00895FB1"/>
          <w:p w:rsidR="00895FB1" w:rsidRDefault="00895FB1">
            <w:r>
              <w:lastRenderedPageBreak/>
              <w:t>Both computer and written exams as well as hands on blueprint fabrication.</w:t>
            </w:r>
          </w:p>
        </w:tc>
        <w:tc>
          <w:tcPr>
            <w:tcW w:w="2586" w:type="dxa"/>
          </w:tcPr>
          <w:p w:rsidR="00E1742C" w:rsidRDefault="00AC53BB">
            <w:r w:rsidRPr="00AC53BB">
              <w:lastRenderedPageBreak/>
              <w:t>2027-28 Advanced Manufacturing and Fabrication Department.</w:t>
            </w:r>
          </w:p>
        </w:tc>
        <w:tc>
          <w:tcPr>
            <w:tcW w:w="2614" w:type="dxa"/>
          </w:tcPr>
          <w:p w:rsidR="00E1742C" w:rsidRDefault="00EB1749">
            <w:r>
              <w:t xml:space="preserve">MET: Across all assessments, 90% of tests were passed at a 70% or higher; but not for all </w:t>
            </w:r>
            <w:r>
              <w:lastRenderedPageBreak/>
              <w:t>students.  In the future this assessment will be broken down further.  See analysis.</w:t>
            </w:r>
          </w:p>
        </w:tc>
      </w:tr>
    </w:tbl>
    <w:p w:rsidR="00E1742C" w:rsidRDefault="00E1742C"/>
    <w:p w:rsidR="00E1742C" w:rsidRDefault="003A4894">
      <w:r>
        <w:t>Submitted by:</w:t>
      </w:r>
      <w:r>
        <w:tab/>
      </w:r>
      <w:r w:rsidR="00175619">
        <w:t>Robert Wells-Clark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175619">
        <w:t xml:space="preserve"> </w:t>
      </w:r>
      <w:r w:rsidR="001A3BAC">
        <w:t>7</w:t>
      </w:r>
      <w:r w:rsidR="00175619">
        <w:t>/1</w:t>
      </w:r>
      <w:r w:rsidR="001A3BAC">
        <w:t>5</w:t>
      </w:r>
      <w:r w:rsidR="00175619">
        <w:t>/202</w:t>
      </w:r>
      <w:r w:rsidR="001A3BAC">
        <w:t>3</w:t>
      </w:r>
      <w:bookmarkStart w:id="0" w:name="_GoBack"/>
      <w:bookmarkEnd w:id="0"/>
    </w:p>
    <w:p w:rsidR="00E1742C" w:rsidRDefault="00E1742C"/>
    <w:p w:rsidR="00E1742C" w:rsidRDefault="003A4894">
      <w:r>
        <w:t xml:space="preserve">Plans to be submitted to Title III Academic Assessment Coordinator </w:t>
      </w:r>
      <w:r w:rsidR="00E1742C">
        <w:t>(</w:t>
      </w:r>
      <w:hyperlink r:id="rId5" w:history="1">
        <w:r w:rsidR="00E1742C" w:rsidRPr="009B4E9B">
          <w:rPr>
            <w:rStyle w:val="Hyperlink"/>
          </w:rPr>
          <w:t>kbooth@cgcc.edu</w:t>
        </w:r>
      </w:hyperlink>
      <w:r w:rsidR="00E1742C">
        <w:t>) by Nov. 15</w:t>
      </w:r>
      <w:r w:rsidR="00E1742C" w:rsidRPr="00E1742C">
        <w:rPr>
          <w:vertAlign w:val="superscript"/>
        </w:rPr>
        <w:t>th</w:t>
      </w:r>
      <w:r w:rsidR="00D660D6">
        <w:t xml:space="preserve"> of academic year being assessed</w:t>
      </w:r>
    </w:p>
    <w:p w:rsidR="00D660D6" w:rsidRDefault="00D660D6">
      <w:r>
        <w:t>Results to be submitted to Tittle III Academic Assessment Coordinator (</w:t>
      </w:r>
      <w:hyperlink r:id="rId6" w:history="1">
        <w:r w:rsidRPr="009B4E9B">
          <w:rPr>
            <w:rStyle w:val="Hyperlink"/>
          </w:rPr>
          <w:t>kbooth@cgcc.edu</w:t>
        </w:r>
      </w:hyperlink>
      <w:r>
        <w:t>) by July 1 of the following academic year being assessed</w:t>
      </w:r>
    </w:p>
    <w:sectPr w:rsidR="00D660D6" w:rsidSect="00E174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25AFD"/>
    <w:multiLevelType w:val="hybridMultilevel"/>
    <w:tmpl w:val="A2E6B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2C"/>
    <w:rsid w:val="000455B2"/>
    <w:rsid w:val="00175619"/>
    <w:rsid w:val="001A3BAC"/>
    <w:rsid w:val="002102B5"/>
    <w:rsid w:val="003A4894"/>
    <w:rsid w:val="00537931"/>
    <w:rsid w:val="00654BFB"/>
    <w:rsid w:val="006A3DF0"/>
    <w:rsid w:val="006E4700"/>
    <w:rsid w:val="0085765E"/>
    <w:rsid w:val="008673EF"/>
    <w:rsid w:val="00895FB1"/>
    <w:rsid w:val="00AC53BB"/>
    <w:rsid w:val="00D660D6"/>
    <w:rsid w:val="00E1742C"/>
    <w:rsid w:val="00E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3904"/>
  <w15:chartTrackingRefBased/>
  <w15:docId w15:val="{312DAD7F-D27A-4CFA-B575-32A7D43B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74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4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7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ooth@cgcc.edu" TargetMode="External"/><Relationship Id="rId5" Type="http://schemas.openxmlformats.org/officeDocument/2006/relationships/hyperlink" Target="mailto:kbooth@cg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Booth</dc:creator>
  <cp:keywords/>
  <dc:description/>
  <cp:lastModifiedBy>Kristen Booth</cp:lastModifiedBy>
  <cp:revision>3</cp:revision>
  <dcterms:created xsi:type="dcterms:W3CDTF">2023-09-07T18:49:00Z</dcterms:created>
  <dcterms:modified xsi:type="dcterms:W3CDTF">2023-09-19T15:40:00Z</dcterms:modified>
</cp:coreProperties>
</file>